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D21C69" w:rsidP="002738BA">
            <w:pPr>
              <w:tabs>
                <w:tab w:val="left" w:pos="2400"/>
              </w:tabs>
              <w:rPr>
                <w:rFonts w:ascii="Cambria" w:hAnsi="Cambria" w:cs="Times New Roman"/>
                <w:sz w:val="20"/>
                <w:szCs w:val="20"/>
              </w:rPr>
            </w:pPr>
            <w:r>
              <w:rPr>
                <w:rFonts w:ascii="Cambria" w:hAnsi="Cambria" w:cs="Times New Roman"/>
                <w:sz w:val="20"/>
                <w:szCs w:val="20"/>
              </w:rPr>
              <w:t>Genel Sekreterlik</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650443" w:rsidP="00237669">
            <w:pPr>
              <w:tabs>
                <w:tab w:val="left" w:pos="2400"/>
              </w:tabs>
              <w:rPr>
                <w:rFonts w:ascii="Cambria" w:hAnsi="Cambria" w:cs="Times New Roman"/>
                <w:sz w:val="20"/>
                <w:szCs w:val="20"/>
              </w:rPr>
            </w:pPr>
            <w:r>
              <w:rPr>
                <w:rFonts w:ascii="Cambria" w:hAnsi="Cambria" w:cstheme="minorHAnsi"/>
                <w:sz w:val="20"/>
                <w:szCs w:val="20"/>
              </w:rPr>
              <w:t>Avukat</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650443" w:rsidP="002738BA">
            <w:pPr>
              <w:tabs>
                <w:tab w:val="left" w:pos="2400"/>
              </w:tabs>
              <w:rPr>
                <w:rFonts w:ascii="Cambria" w:hAnsi="Cambria" w:cs="Times New Roman"/>
                <w:sz w:val="20"/>
                <w:szCs w:val="20"/>
              </w:rPr>
            </w:pPr>
            <w:r>
              <w:rPr>
                <w:rFonts w:ascii="Cambria" w:hAnsi="Cambria" w:cstheme="minorHAnsi"/>
                <w:sz w:val="20"/>
                <w:szCs w:val="20"/>
              </w:rPr>
              <w:t>Hukuk Müşaviri</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2F544C" w:rsidRDefault="00650443" w:rsidP="00E50246">
            <w:pPr>
              <w:spacing w:after="0"/>
              <w:jc w:val="both"/>
              <w:rPr>
                <w:rFonts w:ascii="Cambria" w:hAnsi="Cambria"/>
                <w:sz w:val="20"/>
                <w:szCs w:val="20"/>
              </w:rPr>
            </w:pPr>
            <w:r w:rsidRPr="002F544C">
              <w:rPr>
                <w:rFonts w:ascii="Cambria" w:hAnsi="Cambria" w:cstheme="minorHAnsi"/>
                <w:sz w:val="20"/>
                <w:szCs w:val="20"/>
              </w:rPr>
              <w:t>Unvanının gerektirdiği yetkiler çerçevesinde sorumlu olduğu iş ve işlemleri kanun ve diğer mevzuat düzenlemelerine uygun olarak yerine getirmek. Adli ve idari yargıda, icra mercileri ve hakemler nezdinde vekil sıfatıyla üniversiteyi temsil etmek, hukuki ihtilafları önleyici tedbirler almak</w:t>
            </w:r>
            <w:r w:rsidR="00E50246">
              <w:rPr>
                <w:rFonts w:ascii="Cambria" w:hAnsi="Cambria" w:cstheme="minorHAnsi"/>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650443" w:rsidRPr="00650443" w:rsidRDefault="00650443" w:rsidP="00E50246">
            <w:pPr>
              <w:numPr>
                <w:ilvl w:val="0"/>
                <w:numId w:val="1"/>
              </w:numPr>
              <w:autoSpaceDE w:val="0"/>
              <w:autoSpaceDN w:val="0"/>
              <w:adjustRightInd w:val="0"/>
              <w:spacing w:after="0"/>
              <w:ind w:left="357" w:hanging="357"/>
              <w:jc w:val="both"/>
              <w:rPr>
                <w:rFonts w:ascii="Cambria" w:hAnsi="Cambria" w:cstheme="minorHAnsi"/>
                <w:color w:val="000000"/>
                <w:sz w:val="20"/>
                <w:szCs w:val="20"/>
              </w:rPr>
            </w:pPr>
            <w:r w:rsidRPr="00650443">
              <w:rPr>
                <w:rFonts w:ascii="Cambria" w:hAnsi="Cambria" w:cstheme="minorHAnsi"/>
                <w:color w:val="000000"/>
                <w:sz w:val="20"/>
                <w:szCs w:val="20"/>
              </w:rPr>
              <w:t>Kurum leh ve aleyhindeki her çeşit davalar ile icra takiplerine, hak ve imtiyazlara, resim ve harçlara ilişkin bütün hukuki işlemleri yürütmek,</w:t>
            </w:r>
          </w:p>
          <w:p w:rsidR="00650443" w:rsidRPr="00650443" w:rsidRDefault="00650443" w:rsidP="00E50246">
            <w:pPr>
              <w:numPr>
                <w:ilvl w:val="0"/>
                <w:numId w:val="1"/>
              </w:numPr>
              <w:autoSpaceDE w:val="0"/>
              <w:autoSpaceDN w:val="0"/>
              <w:adjustRightInd w:val="0"/>
              <w:spacing w:after="0"/>
              <w:ind w:left="357" w:hanging="357"/>
              <w:jc w:val="both"/>
              <w:rPr>
                <w:rFonts w:ascii="Cambria" w:hAnsi="Cambria" w:cstheme="minorHAnsi"/>
                <w:color w:val="000000"/>
                <w:sz w:val="20"/>
                <w:szCs w:val="20"/>
              </w:rPr>
            </w:pPr>
            <w:r w:rsidRPr="00650443">
              <w:rPr>
                <w:rFonts w:ascii="Cambria" w:hAnsi="Cambria" w:cstheme="minorHAnsi"/>
                <w:color w:val="000000"/>
                <w:sz w:val="20"/>
                <w:szCs w:val="20"/>
              </w:rPr>
              <w:t>Adli ve idari yargı mercilerinden ve noterden kuruma yapılacak tebliğlere cevap hazırlamak veya hukuki gereklerini yapmak,</w:t>
            </w:r>
          </w:p>
          <w:p w:rsidR="00650443" w:rsidRPr="00650443" w:rsidRDefault="00650443" w:rsidP="00E50246">
            <w:pPr>
              <w:numPr>
                <w:ilvl w:val="0"/>
                <w:numId w:val="1"/>
              </w:numPr>
              <w:autoSpaceDE w:val="0"/>
              <w:autoSpaceDN w:val="0"/>
              <w:adjustRightInd w:val="0"/>
              <w:spacing w:after="0"/>
              <w:ind w:left="357" w:hanging="357"/>
              <w:jc w:val="both"/>
              <w:rPr>
                <w:rFonts w:ascii="Cambria" w:hAnsi="Cambria" w:cstheme="minorHAnsi"/>
                <w:color w:val="000000"/>
                <w:sz w:val="20"/>
                <w:szCs w:val="20"/>
              </w:rPr>
            </w:pPr>
            <w:r w:rsidRPr="00650443">
              <w:rPr>
                <w:rFonts w:ascii="Cambria" w:hAnsi="Cambria" w:cstheme="minorHAnsi"/>
                <w:color w:val="000000"/>
                <w:sz w:val="20"/>
                <w:szCs w:val="20"/>
              </w:rPr>
              <w:t xml:space="preserve">Kanun, tüzük, yönetmelik ve ilgili diğer mevzuatı incelemek ve değişiklikleri takip etmek, </w:t>
            </w:r>
          </w:p>
          <w:p w:rsidR="00650443" w:rsidRPr="00650443" w:rsidRDefault="00650443" w:rsidP="00E50246">
            <w:pPr>
              <w:numPr>
                <w:ilvl w:val="0"/>
                <w:numId w:val="1"/>
              </w:numPr>
              <w:autoSpaceDE w:val="0"/>
              <w:autoSpaceDN w:val="0"/>
              <w:adjustRightInd w:val="0"/>
              <w:spacing w:after="0"/>
              <w:ind w:left="357" w:hanging="357"/>
              <w:jc w:val="both"/>
              <w:rPr>
                <w:rFonts w:ascii="Cambria" w:hAnsi="Cambria" w:cstheme="minorHAnsi"/>
                <w:color w:val="000000"/>
                <w:sz w:val="20"/>
                <w:szCs w:val="20"/>
              </w:rPr>
            </w:pPr>
            <w:r w:rsidRPr="00650443">
              <w:rPr>
                <w:rFonts w:ascii="Cambria" w:hAnsi="Cambria" w:cstheme="minorHAnsi"/>
                <w:color w:val="000000"/>
                <w:sz w:val="20"/>
                <w:szCs w:val="20"/>
              </w:rPr>
              <w:t xml:space="preserve">Hukuk Müşaviri tarafından kendilerine tevdi edilen dava, icra takibi ile diğer takip ve işlerle ilgili hukuki işlem ve idari muameleleri yapmak, </w:t>
            </w:r>
          </w:p>
          <w:p w:rsidR="00650443" w:rsidRPr="00650443" w:rsidRDefault="00650443" w:rsidP="00E50246">
            <w:pPr>
              <w:numPr>
                <w:ilvl w:val="0"/>
                <w:numId w:val="1"/>
              </w:numPr>
              <w:autoSpaceDE w:val="0"/>
              <w:autoSpaceDN w:val="0"/>
              <w:adjustRightInd w:val="0"/>
              <w:spacing w:after="0"/>
              <w:ind w:left="357" w:hanging="357"/>
              <w:jc w:val="both"/>
              <w:rPr>
                <w:rFonts w:ascii="Cambria" w:hAnsi="Cambria" w:cstheme="minorHAnsi"/>
                <w:color w:val="000000"/>
                <w:sz w:val="20"/>
                <w:szCs w:val="20"/>
              </w:rPr>
            </w:pPr>
            <w:r w:rsidRPr="00650443">
              <w:rPr>
                <w:rFonts w:ascii="Cambria" w:hAnsi="Cambria" w:cstheme="minorHAnsi"/>
                <w:color w:val="000000"/>
                <w:sz w:val="20"/>
                <w:szCs w:val="20"/>
              </w:rPr>
              <w:t>Hukuk Müşavirliğinden görüş istenilen hususlarda mütalaa hazırlamak,</w:t>
            </w:r>
          </w:p>
          <w:p w:rsidR="00650443" w:rsidRPr="00650443" w:rsidRDefault="00650443" w:rsidP="00E50246">
            <w:pPr>
              <w:numPr>
                <w:ilvl w:val="0"/>
                <w:numId w:val="1"/>
              </w:numPr>
              <w:autoSpaceDE w:val="0"/>
              <w:autoSpaceDN w:val="0"/>
              <w:adjustRightInd w:val="0"/>
              <w:spacing w:after="0"/>
              <w:ind w:left="357" w:hanging="357"/>
              <w:jc w:val="both"/>
              <w:rPr>
                <w:rFonts w:ascii="Cambria" w:hAnsi="Cambria" w:cstheme="minorHAnsi"/>
                <w:color w:val="000000"/>
                <w:sz w:val="20"/>
                <w:szCs w:val="20"/>
              </w:rPr>
            </w:pPr>
            <w:r w:rsidRPr="00650443">
              <w:rPr>
                <w:rFonts w:ascii="Cambria" w:hAnsi="Cambria" w:cstheme="minorHAnsi"/>
                <w:color w:val="000000"/>
                <w:sz w:val="20"/>
                <w:szCs w:val="20"/>
              </w:rPr>
              <w:t>Hukuk Müşavirliğinden bir temsilcinin de hazır bulunması istenilen toplantılara müşavirlik adına katılmak ve hukuki görüş bildirmek,</w:t>
            </w:r>
          </w:p>
          <w:p w:rsidR="00650443" w:rsidRPr="00650443" w:rsidRDefault="00650443" w:rsidP="00E50246">
            <w:pPr>
              <w:numPr>
                <w:ilvl w:val="0"/>
                <w:numId w:val="1"/>
              </w:numPr>
              <w:autoSpaceDE w:val="0"/>
              <w:autoSpaceDN w:val="0"/>
              <w:adjustRightInd w:val="0"/>
              <w:spacing w:after="0"/>
              <w:ind w:left="357" w:hanging="357"/>
              <w:jc w:val="both"/>
              <w:rPr>
                <w:rFonts w:ascii="Cambria" w:hAnsi="Cambria" w:cstheme="minorHAnsi"/>
                <w:color w:val="000000"/>
                <w:sz w:val="20"/>
                <w:szCs w:val="20"/>
              </w:rPr>
            </w:pPr>
            <w:r w:rsidRPr="00650443">
              <w:rPr>
                <w:rFonts w:ascii="Cambria" w:hAnsi="Cambria" w:cstheme="minorHAnsi"/>
                <w:color w:val="000000"/>
                <w:sz w:val="20"/>
                <w:szCs w:val="20"/>
              </w:rPr>
              <w:t xml:space="preserve">Kurum personeli hakkında düzenlenen ve Rektörlükçe görüş talebi ile havale olunan soruşturma dosya ve raporlarını incelemek, </w:t>
            </w:r>
          </w:p>
          <w:p w:rsidR="00650443" w:rsidRPr="00650443" w:rsidRDefault="00650443" w:rsidP="00E50246">
            <w:pPr>
              <w:numPr>
                <w:ilvl w:val="0"/>
                <w:numId w:val="1"/>
              </w:numPr>
              <w:spacing w:after="0"/>
              <w:ind w:left="357" w:hanging="357"/>
              <w:contextualSpacing/>
              <w:jc w:val="both"/>
              <w:rPr>
                <w:rFonts w:ascii="Cambria" w:hAnsi="Cambria" w:cstheme="minorHAnsi"/>
                <w:color w:val="000000"/>
                <w:sz w:val="20"/>
                <w:szCs w:val="20"/>
              </w:rPr>
            </w:pPr>
            <w:r w:rsidRPr="00650443">
              <w:rPr>
                <w:rFonts w:ascii="Cambria" w:hAnsi="Cambria" w:cstheme="minorHAnsi"/>
                <w:color w:val="000000"/>
                <w:sz w:val="20"/>
                <w:szCs w:val="20"/>
              </w:rPr>
              <w:t>Görev alanı ile ilgili diğer mevzuat hükümlerini yerine getirmek</w:t>
            </w:r>
            <w:r w:rsidR="00E50246">
              <w:rPr>
                <w:rFonts w:ascii="Cambria" w:hAnsi="Cambria" w:cstheme="minorHAnsi"/>
                <w:color w:val="000000"/>
                <w:sz w:val="20"/>
                <w:szCs w:val="20"/>
              </w:rPr>
              <w:t>,</w:t>
            </w:r>
          </w:p>
          <w:p w:rsidR="00280ABC" w:rsidRPr="00650443" w:rsidRDefault="00650443" w:rsidP="00E50246">
            <w:pPr>
              <w:numPr>
                <w:ilvl w:val="0"/>
                <w:numId w:val="1"/>
              </w:numPr>
              <w:spacing w:after="0"/>
              <w:ind w:left="357" w:hanging="357"/>
              <w:contextualSpacing/>
              <w:jc w:val="both"/>
              <w:rPr>
                <w:rFonts w:cstheme="minorHAnsi"/>
                <w:color w:val="000000"/>
                <w:sz w:val="20"/>
                <w:szCs w:val="20"/>
              </w:rPr>
            </w:pPr>
            <w:r w:rsidRPr="00650443">
              <w:rPr>
                <w:rFonts w:ascii="Cambria" w:hAnsi="Cambria" w:cstheme="minorHAnsi"/>
                <w:sz w:val="20"/>
                <w:szCs w:val="20"/>
              </w:rPr>
              <w:t>Hukuk Müşaviri tarafından kendisine verilen diğer görevleri yapmak</w:t>
            </w:r>
            <w:r w:rsidR="00E50246">
              <w:rPr>
                <w:rFonts w:ascii="Cambria" w:hAnsi="Cambria" w:cstheme="minorHAnsi"/>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E50246">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E50246">
              <w:rPr>
                <w:rFonts w:ascii="Cambria" w:hAnsi="Cambria" w:cs="Times New Roman"/>
                <w:sz w:val="20"/>
                <w:szCs w:val="20"/>
              </w:rPr>
              <w:t>kleştirme yetkisine sahip olmak,</w:t>
            </w:r>
          </w:p>
          <w:p w:rsidR="00D3516A" w:rsidRPr="00B87134" w:rsidRDefault="00C4384F" w:rsidP="00E50246">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5F412F">
        <w:trPr>
          <w:trHeight w:val="281"/>
        </w:trPr>
        <w:tc>
          <w:tcPr>
            <w:tcW w:w="10203" w:type="dxa"/>
            <w:shd w:val="clear" w:color="auto" w:fill="auto"/>
          </w:tcPr>
          <w:p w:rsidR="00221F13" w:rsidRPr="00650443" w:rsidRDefault="00650443" w:rsidP="00E50246">
            <w:pPr>
              <w:numPr>
                <w:ilvl w:val="0"/>
                <w:numId w:val="2"/>
              </w:numPr>
              <w:spacing w:after="0"/>
              <w:ind w:left="357" w:hanging="357"/>
              <w:contextualSpacing/>
              <w:jc w:val="both"/>
              <w:rPr>
                <w:rFonts w:ascii="Cambria" w:hAnsi="Cambria" w:cstheme="minorHAnsi"/>
                <w:sz w:val="20"/>
                <w:szCs w:val="20"/>
              </w:rPr>
            </w:pPr>
            <w:bookmarkStart w:id="0" w:name="_GoBack"/>
            <w:r w:rsidRPr="00650443">
              <w:rPr>
                <w:rFonts w:ascii="Cambria" w:hAnsi="Cambria" w:cstheme="minorHAnsi"/>
                <w:sz w:val="20"/>
                <w:szCs w:val="20"/>
              </w:rPr>
              <w:t>657 sayılı Devlet Memurları Kanunu’nda belirtilen şartları taşımak</w:t>
            </w:r>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50443" w:rsidRPr="00B87134" w:rsidTr="00625195">
        <w:trPr>
          <w:trHeight w:hRule="exact" w:val="255"/>
        </w:trPr>
        <w:tc>
          <w:tcPr>
            <w:tcW w:w="10203" w:type="dxa"/>
            <w:shd w:val="clear" w:color="auto" w:fill="F2F2F2" w:themeFill="background1" w:themeFillShade="F2"/>
          </w:tcPr>
          <w:p w:rsidR="00650443" w:rsidRPr="005B3681" w:rsidRDefault="00650443" w:rsidP="00650443">
            <w:pPr>
              <w:tabs>
                <w:tab w:val="left" w:pos="2400"/>
              </w:tabs>
              <w:jc w:val="center"/>
              <w:rPr>
                <w:rFonts w:ascii="Cambria" w:hAnsi="Cambria" w:cs="Times New Roman"/>
              </w:rPr>
            </w:pPr>
            <w:r>
              <w:rPr>
                <w:rFonts w:ascii="Cambria" w:hAnsi="Cambria" w:cs="Times New Roman"/>
                <w:b/>
                <w:color w:val="79133E"/>
              </w:rPr>
              <w:t>Yasal Dayanaklar</w:t>
            </w:r>
          </w:p>
        </w:tc>
      </w:tr>
      <w:tr w:rsidR="00650443" w:rsidRPr="00B87134" w:rsidTr="005F412F">
        <w:trPr>
          <w:trHeight w:val="366"/>
        </w:trPr>
        <w:tc>
          <w:tcPr>
            <w:tcW w:w="10203" w:type="dxa"/>
            <w:shd w:val="clear" w:color="auto" w:fill="auto"/>
          </w:tcPr>
          <w:p w:rsidR="00650443" w:rsidRPr="00D21C69" w:rsidRDefault="002F544C" w:rsidP="00E50246">
            <w:pPr>
              <w:numPr>
                <w:ilvl w:val="0"/>
                <w:numId w:val="8"/>
              </w:numPr>
              <w:spacing w:after="0"/>
              <w:ind w:left="357" w:hanging="357"/>
              <w:contextualSpacing/>
              <w:jc w:val="both"/>
              <w:rPr>
                <w:rFonts w:ascii="Cambria" w:hAnsi="Cambria" w:cstheme="minorHAnsi"/>
                <w:sz w:val="20"/>
                <w:szCs w:val="20"/>
              </w:rPr>
            </w:pPr>
            <w:r w:rsidRPr="00D21C69">
              <w:rPr>
                <w:rFonts w:ascii="Cambria" w:hAnsi="Cambria" w:cstheme="minorHAnsi"/>
                <w:sz w:val="20"/>
                <w:szCs w:val="20"/>
              </w:rPr>
              <w:t>657 sayılı Devlet Memurları Kanunu</w:t>
            </w:r>
          </w:p>
          <w:p w:rsidR="00D21C69" w:rsidRPr="00D21C69" w:rsidRDefault="00D21C69" w:rsidP="00E50246">
            <w:pPr>
              <w:numPr>
                <w:ilvl w:val="0"/>
                <w:numId w:val="8"/>
              </w:numPr>
              <w:spacing w:after="0"/>
              <w:ind w:left="357" w:hanging="357"/>
              <w:contextualSpacing/>
              <w:jc w:val="both"/>
              <w:rPr>
                <w:rFonts w:ascii="Cambria" w:hAnsi="Cambria" w:cstheme="minorHAnsi"/>
                <w:sz w:val="20"/>
                <w:szCs w:val="20"/>
              </w:rPr>
            </w:pPr>
            <w:r w:rsidRPr="00D21C69">
              <w:rPr>
                <w:rFonts w:ascii="Cambria" w:hAnsi="Cambria"/>
                <w:sz w:val="20"/>
                <w:szCs w:val="20"/>
              </w:rPr>
              <w:t>2914 Sayılı Kanun</w:t>
            </w:r>
          </w:p>
          <w:p w:rsidR="00D21C69" w:rsidRPr="00D21C69" w:rsidRDefault="00D21C69" w:rsidP="00E50246">
            <w:pPr>
              <w:numPr>
                <w:ilvl w:val="0"/>
                <w:numId w:val="8"/>
              </w:numPr>
              <w:spacing w:after="0"/>
              <w:ind w:left="357" w:hanging="357"/>
              <w:contextualSpacing/>
              <w:jc w:val="both"/>
              <w:rPr>
                <w:rFonts w:ascii="Cambria" w:hAnsi="Cambria" w:cstheme="minorHAnsi"/>
                <w:sz w:val="20"/>
                <w:szCs w:val="20"/>
              </w:rPr>
            </w:pPr>
            <w:r w:rsidRPr="00D21C69">
              <w:rPr>
                <w:rFonts w:ascii="Cambria" w:hAnsi="Cambria"/>
                <w:sz w:val="20"/>
                <w:szCs w:val="20"/>
              </w:rPr>
              <w:t>4982 Sayılı Kanun</w:t>
            </w:r>
          </w:p>
          <w:p w:rsidR="00D21C69" w:rsidRPr="00D21C69" w:rsidRDefault="00D21C69" w:rsidP="00E50246">
            <w:pPr>
              <w:numPr>
                <w:ilvl w:val="0"/>
                <w:numId w:val="8"/>
              </w:numPr>
              <w:spacing w:after="0"/>
              <w:ind w:left="357" w:hanging="357"/>
              <w:contextualSpacing/>
              <w:jc w:val="both"/>
              <w:rPr>
                <w:rFonts w:ascii="Cambria" w:hAnsi="Cambria" w:cstheme="minorHAnsi"/>
                <w:sz w:val="20"/>
                <w:szCs w:val="20"/>
              </w:rPr>
            </w:pPr>
            <w:r w:rsidRPr="00D21C69">
              <w:rPr>
                <w:rFonts w:ascii="Cambria" w:hAnsi="Cambria"/>
                <w:sz w:val="20"/>
                <w:szCs w:val="20"/>
              </w:rPr>
              <w:t>6698 Sayılı Kanun</w:t>
            </w:r>
          </w:p>
          <w:p w:rsidR="00D21C69" w:rsidRPr="00D21C69" w:rsidRDefault="00D21C69" w:rsidP="00E50246">
            <w:pPr>
              <w:numPr>
                <w:ilvl w:val="0"/>
                <w:numId w:val="8"/>
              </w:numPr>
              <w:spacing w:after="0"/>
              <w:ind w:left="357" w:hanging="357"/>
              <w:contextualSpacing/>
              <w:jc w:val="both"/>
              <w:rPr>
                <w:rFonts w:ascii="Cambria" w:hAnsi="Cambria" w:cstheme="minorHAnsi"/>
                <w:sz w:val="20"/>
                <w:szCs w:val="20"/>
              </w:rPr>
            </w:pPr>
            <w:r w:rsidRPr="00D21C69">
              <w:rPr>
                <w:rFonts w:ascii="Cambria" w:hAnsi="Cambria"/>
                <w:sz w:val="20"/>
                <w:szCs w:val="20"/>
              </w:rPr>
              <w:t>2547 Sayılı Yükseköğretim Kanunu</w:t>
            </w:r>
          </w:p>
          <w:p w:rsidR="00D21C69" w:rsidRPr="00D21C69" w:rsidRDefault="00D21C69" w:rsidP="00E50246">
            <w:pPr>
              <w:numPr>
                <w:ilvl w:val="0"/>
                <w:numId w:val="8"/>
              </w:numPr>
              <w:spacing w:after="0"/>
              <w:ind w:left="357" w:hanging="357"/>
              <w:contextualSpacing/>
              <w:jc w:val="both"/>
              <w:rPr>
                <w:rFonts w:ascii="Cambria" w:hAnsi="Cambria" w:cstheme="minorHAnsi"/>
                <w:sz w:val="20"/>
                <w:szCs w:val="20"/>
              </w:rPr>
            </w:pPr>
            <w:r w:rsidRPr="00D21C69">
              <w:rPr>
                <w:rFonts w:ascii="Cambria" w:hAnsi="Cambria"/>
                <w:sz w:val="20"/>
                <w:szCs w:val="20"/>
              </w:rPr>
              <w:t>659 Sayılı Kanun Hükmünde Kararname</w:t>
            </w:r>
          </w:p>
          <w:p w:rsidR="00D21C69" w:rsidRPr="00D21C69" w:rsidRDefault="00D21C69" w:rsidP="00E50246">
            <w:pPr>
              <w:numPr>
                <w:ilvl w:val="0"/>
                <w:numId w:val="8"/>
              </w:numPr>
              <w:spacing w:after="0"/>
              <w:ind w:left="357" w:hanging="357"/>
              <w:contextualSpacing/>
              <w:jc w:val="both"/>
              <w:rPr>
                <w:rFonts w:ascii="Cambria" w:hAnsi="Cambria" w:cstheme="minorHAnsi"/>
                <w:sz w:val="20"/>
                <w:szCs w:val="20"/>
              </w:rPr>
            </w:pPr>
            <w:r w:rsidRPr="00D21C69">
              <w:rPr>
                <w:rFonts w:ascii="Cambria" w:hAnsi="Cambria"/>
                <w:sz w:val="20"/>
                <w:szCs w:val="20"/>
              </w:rPr>
              <w:t>124 Sayılı Kanun Hükmünde Kararname</w:t>
            </w:r>
          </w:p>
          <w:p w:rsidR="00D21C69" w:rsidRPr="002F544C" w:rsidRDefault="00D21C69" w:rsidP="00E50246">
            <w:pPr>
              <w:numPr>
                <w:ilvl w:val="0"/>
                <w:numId w:val="8"/>
              </w:numPr>
              <w:spacing w:after="0"/>
              <w:ind w:left="357" w:hanging="357"/>
              <w:contextualSpacing/>
              <w:jc w:val="both"/>
              <w:rPr>
                <w:rFonts w:ascii="Cambria" w:hAnsi="Cambria" w:cstheme="minorHAnsi"/>
                <w:sz w:val="20"/>
                <w:szCs w:val="20"/>
              </w:rPr>
            </w:pPr>
            <w:r w:rsidRPr="00D21C69">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86" w:rsidRDefault="00BD2F86">
      <w:pPr>
        <w:spacing w:after="0" w:line="240" w:lineRule="auto"/>
      </w:pPr>
      <w:r>
        <w:separator/>
      </w:r>
    </w:p>
  </w:endnote>
  <w:endnote w:type="continuationSeparator" w:id="0">
    <w:p w:rsidR="00BD2F86" w:rsidRDefault="00BD2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D21C69">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D21C69">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86" w:rsidRDefault="00BD2F86">
      <w:pPr>
        <w:spacing w:after="0" w:line="240" w:lineRule="auto"/>
      </w:pPr>
      <w:r>
        <w:separator/>
      </w:r>
    </w:p>
  </w:footnote>
  <w:footnote w:type="continuationSeparator" w:id="0">
    <w:p w:rsidR="00BD2F86" w:rsidRDefault="00BD2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BD2F86">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356555"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360"/>
        </w:tabs>
        <w:ind w:left="360" w:hanging="360"/>
      </w:pPr>
      <w:rPr>
        <w:rFonts w:ascii="Cambria" w:eastAsiaTheme="minorEastAsia" w:hAnsi="Cambria" w:cs="Arial" w:hint="default"/>
        <w:b/>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579A66C6"/>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5" w15:restartNumberingAfterBreak="0">
    <w:nsid w:val="62191F10"/>
    <w:multiLevelType w:val="hybridMultilevel"/>
    <w:tmpl w:val="CC127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CA552FE"/>
    <w:multiLevelType w:val="hybridMultilevel"/>
    <w:tmpl w:val="1E1EE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FB37C1E"/>
    <w:multiLevelType w:val="hybridMultilevel"/>
    <w:tmpl w:val="D76A9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
  </w:num>
  <w:num w:numId="4">
    <w:abstractNumId w:val="0"/>
    <w:lvlOverride w:ilvl="0">
      <w:startOverride w:val="1"/>
    </w:lvlOverride>
  </w:num>
  <w:num w:numId="5">
    <w:abstractNumId w:val="4"/>
  </w:num>
  <w:num w:numId="6">
    <w:abstractNumId w:val="6"/>
  </w:num>
  <w:num w:numId="7">
    <w:abstractNumId w:val="7"/>
  </w:num>
  <w:num w:numId="8">
    <w:abstractNumId w:val="3"/>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544C"/>
    <w:rsid w:val="002F6070"/>
    <w:rsid w:val="002F7290"/>
    <w:rsid w:val="0030042C"/>
    <w:rsid w:val="00300E5F"/>
    <w:rsid w:val="003014D3"/>
    <w:rsid w:val="00302A5C"/>
    <w:rsid w:val="00305547"/>
    <w:rsid w:val="0031600B"/>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412F"/>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0443"/>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05BCD"/>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1A03"/>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2F86"/>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1C69"/>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0246"/>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3</cp:revision>
  <cp:lastPrinted>2021-06-19T08:40:00Z</cp:lastPrinted>
  <dcterms:created xsi:type="dcterms:W3CDTF">2021-11-13T21:14:00Z</dcterms:created>
  <dcterms:modified xsi:type="dcterms:W3CDTF">2021-11-25T11:43:00Z</dcterms:modified>
</cp:coreProperties>
</file>